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60B63" w:rsidRDefault="005A7D1D">
      <w:pPr>
        <w:jc w:val="right"/>
      </w:pPr>
      <w:bookmarkStart w:id="0" w:name="_heading=h.gjdgxs" w:colFirst="0" w:colLast="0"/>
      <w:bookmarkEnd w:id="0"/>
      <w:r>
        <w:t>Załącznik nr 6 do ZW 121/2020</w:t>
      </w:r>
    </w:p>
    <w:p w:rsidR="00B60B63" w:rsidRDefault="00B60B63">
      <w:pPr>
        <w:jc w:val="right"/>
      </w:pPr>
      <w:bookmarkStart w:id="1" w:name="_heading=h.pdyiwox089wj" w:colFirst="0" w:colLast="0"/>
      <w:bookmarkEnd w:id="1"/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0B6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:rsidR="00B60B63" w:rsidRDefault="005A7D1D">
            <w:pPr>
              <w:pStyle w:val="Nagwek2"/>
              <w:ind w:firstLine="1080"/>
              <w:jc w:val="center"/>
            </w:pPr>
            <w:r>
              <w:t>KARTA PRZEDMIOTU</w:t>
            </w:r>
          </w:p>
          <w:p w:rsidR="00B60B63" w:rsidRDefault="005A7D1D">
            <w:pPr>
              <w:pStyle w:val="Nagwek2"/>
              <w:ind w:left="0" w:firstLine="0"/>
            </w:pPr>
            <w:r>
              <w:t>Nazwa przedmiotu w języku polskim: Trening kierowniczy</w:t>
            </w:r>
          </w:p>
          <w:p w:rsidR="00B60B63" w:rsidRDefault="005A7D1D">
            <w:pPr>
              <w:pStyle w:val="Nagwek2"/>
              <w:ind w:left="0" w:firstLine="0"/>
            </w:pPr>
            <w:r>
              <w:t xml:space="preserve">Nazwa przedmiotu w języku angielskim: Management </w:t>
            </w:r>
            <w:proofErr w:type="spellStart"/>
            <w:r>
              <w:t>training</w:t>
            </w:r>
            <w:proofErr w:type="spellEnd"/>
          </w:p>
          <w:p w:rsidR="00B60B63" w:rsidRDefault="005A7D1D">
            <w:pPr>
              <w:pStyle w:val="Nagwek2"/>
              <w:ind w:left="0" w:firstLine="0"/>
            </w:pPr>
            <w:r>
              <w:t>Kierunek studiów: Inżynieria zarządzania</w:t>
            </w:r>
          </w:p>
          <w:p w:rsidR="00B60B63" w:rsidRDefault="005A7D1D">
            <w:pPr>
              <w:pStyle w:val="Nagwek2"/>
              <w:ind w:left="0" w:firstLine="0"/>
            </w:pPr>
            <w:r>
              <w:t>Specjalność:</w:t>
            </w:r>
          </w:p>
          <w:p w:rsidR="00B60B63" w:rsidRDefault="005A7D1D">
            <w:pPr>
              <w:pStyle w:val="Nagwek2"/>
              <w:ind w:left="0" w:firstLine="0"/>
            </w:pPr>
            <w:r>
              <w:t>Poziom i forma studiów:</w:t>
            </w:r>
            <w:r>
              <w:tab/>
              <w:t>I stopień, stacjonarna</w:t>
            </w:r>
          </w:p>
          <w:p w:rsidR="00B60B63" w:rsidRDefault="005A7D1D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B60B63" w:rsidRDefault="005A7D1D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W08IZZ-SI0048</w:t>
            </w:r>
          </w:p>
          <w:p w:rsidR="00B60B63" w:rsidRDefault="005A7D1D">
            <w:pPr>
              <w:rPr>
                <w:b/>
              </w:rPr>
            </w:pPr>
            <w:bookmarkStart w:id="2" w:name="_heading=h.1fob9te" w:colFirst="0" w:colLast="0"/>
            <w:bookmarkEnd w:id="2"/>
            <w:r>
              <w:rPr>
                <w:b/>
              </w:rPr>
              <w:t>Grupa kursów                       NIE</w:t>
            </w:r>
          </w:p>
        </w:tc>
      </w:tr>
    </w:tbl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tbl>
      <w:tblPr>
        <w:tblStyle w:val="af3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6"/>
        <w:gridCol w:w="1116"/>
        <w:gridCol w:w="1257"/>
        <w:gridCol w:w="1569"/>
        <w:gridCol w:w="1098"/>
        <w:gridCol w:w="1453"/>
      </w:tblGrid>
      <w:tr w:rsidR="00B60B63">
        <w:tc>
          <w:tcPr>
            <w:tcW w:w="2716" w:type="dxa"/>
          </w:tcPr>
          <w:p w:rsidR="00B60B63" w:rsidRDefault="00B60B63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69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098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B60B63">
        <w:tc>
          <w:tcPr>
            <w:tcW w:w="2716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98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  <w:bookmarkStart w:id="3" w:name="_heading=h.30j0zll" w:colFirst="0" w:colLast="0"/>
            <w:bookmarkEnd w:id="3"/>
          </w:p>
        </w:tc>
        <w:tc>
          <w:tcPr>
            <w:tcW w:w="1453" w:type="dxa"/>
          </w:tcPr>
          <w:p w:rsidR="00B60B63" w:rsidRDefault="00B60B63">
            <w:pPr>
              <w:rPr>
                <w:sz w:val="22"/>
                <w:szCs w:val="22"/>
              </w:rPr>
            </w:pPr>
          </w:p>
        </w:tc>
      </w:tr>
      <w:tr w:rsidR="00B60B63">
        <w:tc>
          <w:tcPr>
            <w:tcW w:w="2716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098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B60B63" w:rsidRDefault="00B60B63">
            <w:pPr>
              <w:rPr>
                <w:sz w:val="22"/>
                <w:szCs w:val="22"/>
              </w:rPr>
            </w:pPr>
          </w:p>
        </w:tc>
      </w:tr>
      <w:tr w:rsidR="00B60B63">
        <w:tc>
          <w:tcPr>
            <w:tcW w:w="2716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</w:tcPr>
          <w:p w:rsidR="00B60B63" w:rsidRDefault="00B60B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:rsidR="00B60B63" w:rsidRDefault="00B60B63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</w:tcPr>
          <w:p w:rsidR="00B60B63" w:rsidRDefault="005A7D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98" w:type="dxa"/>
          </w:tcPr>
          <w:p w:rsidR="00B60B63" w:rsidRDefault="00B60B63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:rsidR="00B60B63" w:rsidRDefault="00B60B63">
            <w:pPr>
              <w:rPr>
                <w:sz w:val="20"/>
                <w:szCs w:val="20"/>
              </w:rPr>
            </w:pPr>
          </w:p>
        </w:tc>
      </w:tr>
      <w:tr w:rsidR="00B60B63">
        <w:tc>
          <w:tcPr>
            <w:tcW w:w="2716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B60B63" w:rsidRDefault="00B60B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98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</w:tr>
      <w:tr w:rsidR="00B60B63">
        <w:tc>
          <w:tcPr>
            <w:tcW w:w="2716" w:type="dxa"/>
          </w:tcPr>
          <w:p w:rsidR="00B60B63" w:rsidRDefault="005A7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</w:tcPr>
          <w:p w:rsidR="00B60B63" w:rsidRDefault="00B60B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98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</w:tr>
      <w:tr w:rsidR="00B60B63">
        <w:tc>
          <w:tcPr>
            <w:tcW w:w="2716" w:type="dxa"/>
          </w:tcPr>
          <w:p w:rsidR="00B60B63" w:rsidRDefault="005A7D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B60B63" w:rsidRDefault="005A7D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98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</w:tr>
      <w:tr w:rsidR="00B60B63">
        <w:tc>
          <w:tcPr>
            <w:tcW w:w="2716" w:type="dxa"/>
          </w:tcPr>
          <w:p w:rsidR="00B60B63" w:rsidRDefault="005A7D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6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  <w:bookmarkStart w:id="4" w:name="_GoBack"/>
            <w:bookmarkEnd w:id="4"/>
          </w:p>
        </w:tc>
        <w:tc>
          <w:tcPr>
            <w:tcW w:w="1098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B60B63" w:rsidRDefault="00B60B63">
            <w:pPr>
              <w:jc w:val="center"/>
              <w:rPr>
                <w:sz w:val="22"/>
                <w:szCs w:val="22"/>
              </w:rPr>
            </w:pPr>
          </w:p>
        </w:tc>
      </w:tr>
    </w:tbl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tbl>
      <w:tblPr>
        <w:tblStyle w:val="a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0B6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B60B63" w:rsidRDefault="005A7D1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</w:pPr>
            <w:r>
              <w:rPr>
                <w:color w:val="000000"/>
              </w:rPr>
              <w:t>Umiejętność posługiwania się arkuszem kalkulacyjnym (MS Excel)</w:t>
            </w:r>
          </w:p>
          <w:p w:rsidR="00B60B63" w:rsidRDefault="00B60B63"/>
        </w:tc>
      </w:tr>
    </w:tbl>
    <w:p w:rsidR="00B60B63" w:rsidRDefault="00B60B63">
      <w:pPr>
        <w:rPr>
          <w:sz w:val="12"/>
          <w:szCs w:val="12"/>
        </w:rPr>
      </w:pPr>
    </w:p>
    <w:p w:rsidR="00B60B63" w:rsidRDefault="005A7D1D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5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B60B63">
        <w:tc>
          <w:tcPr>
            <w:tcW w:w="9209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C1: Dostarczenie możliwości celowego wykorzystania wiedzy z różnych obszarów zarządzania oraz jej integracji w procesie podejmowania decyzji gospodarczych w warunkach deficytu informacji i presji czasu.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C2: Pogłębienie umiejętności krytycznej, systemowej a</w:t>
            </w:r>
            <w:r>
              <w:rPr>
                <w:sz w:val="22"/>
                <w:szCs w:val="22"/>
              </w:rPr>
              <w:t>nalizy efektów zarządzania organizacją gospodarczą oraz prezentacji i dyskusji wniosków z tej analizy.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C3: Pogłębienie umiejętności projektowania i systemów wspomagania decyzji typu </w:t>
            </w:r>
            <w:proofErr w:type="spellStart"/>
            <w:r>
              <w:rPr>
                <w:sz w:val="22"/>
                <w:szCs w:val="22"/>
              </w:rPr>
              <w:t>what-if</w:t>
            </w:r>
            <w:proofErr w:type="spellEnd"/>
            <w:r>
              <w:rPr>
                <w:sz w:val="22"/>
                <w:szCs w:val="22"/>
              </w:rPr>
              <w:t xml:space="preserve"> z zastosowaniem ogólnie dostępnych narzędzi (arkuszy kalkulacyjnyc</w:t>
            </w:r>
            <w:r>
              <w:rPr>
                <w:sz w:val="22"/>
                <w:szCs w:val="22"/>
              </w:rPr>
              <w:t>h).</w:t>
            </w:r>
          </w:p>
          <w:p w:rsidR="00B60B63" w:rsidRDefault="00B60B63">
            <w:pPr>
              <w:rPr>
                <w:sz w:val="12"/>
                <w:szCs w:val="12"/>
              </w:rPr>
            </w:pPr>
          </w:p>
        </w:tc>
      </w:tr>
    </w:tbl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tbl>
      <w:tblPr>
        <w:tblStyle w:val="a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0B63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 xml:space="preserve">PEU_W01 Rozumie znaczenie  relacji intra- i </w:t>
            </w:r>
            <w:proofErr w:type="spellStart"/>
            <w:r>
              <w:t>interorganizacyjnych</w:t>
            </w:r>
            <w:proofErr w:type="spellEnd"/>
            <w:r>
              <w:t>. Zna i rozumie  wpływ otoczenia na działalność organizacji.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PEU_U01 Potrafi zbudować prosty komputerowy system wspomagający decyzje ilościowe dotyczące różnych obszarów funkcjonalnych organizacji gospodarczej wykorzystując informacje o procesach zachodzących w organizacji oraz wiedzę o podstawowych wskaźnikach sytu</w:t>
            </w:r>
            <w:r>
              <w:t>acji ekonomiczno-finansowej przedsiębiorstwa.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PEU_U02 Potrafi zastosować wcześniej przygotowany komputerowy system wspomagający decyzje do prognozowania wyników organizacji gospodarczej oraz skutecznie wykorzystać opracowane prognozy w zarządzaniu przedsię</w:t>
            </w:r>
            <w:r>
              <w:t>biorstwem.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PEU_U03 Potrafi dokonać krytycznej porównawczej analizy strategii i wyników konkurujących podmiotów gospodarczych identyfikując błędy, dylematy i zależności przyczynowo- skutkowe oraz zaprezentować wyniki tej analizy.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Z zakresu kompetencji: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PEU_</w:t>
            </w:r>
            <w:r>
              <w:t>K01 Jest przygotowany do brania odpowiedzialności za powierzone mu zadania. Potrafi odpowiednio określać priorytety w pracy własnej i we współpracy z innymi w związku z pełnieniem różnych ról organizacyjnych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PEU_K02 Akceptuje złożoność systemów społeczno-g</w:t>
            </w:r>
            <w:r>
              <w:t xml:space="preserve">ospodarczych i konieczność uczenia się przez całe życie.  </w:t>
            </w:r>
          </w:p>
          <w:p w:rsidR="00B60B63" w:rsidRDefault="005A7D1D">
            <w:pPr>
              <w:tabs>
                <w:tab w:val="left" w:pos="719"/>
              </w:tabs>
              <w:ind w:left="719" w:hanging="719"/>
            </w:pPr>
            <w:r>
              <w:t>PEU_K03 Jest przygotowany do identyfikowania i analizowania problemów zawodowych i społecznych. Jest gotów  elastycznie poszukiwać sposobów ich rozwiązywania.</w:t>
            </w:r>
          </w:p>
          <w:p w:rsidR="00B60B63" w:rsidRDefault="00B60B63">
            <w:pPr>
              <w:tabs>
                <w:tab w:val="left" w:pos="719"/>
              </w:tabs>
              <w:ind w:left="719" w:hanging="719"/>
            </w:pPr>
          </w:p>
        </w:tc>
      </w:tr>
    </w:tbl>
    <w:p w:rsidR="00B60B63" w:rsidRDefault="00B60B63">
      <w:pPr>
        <w:rPr>
          <w:sz w:val="20"/>
          <w:szCs w:val="20"/>
          <w:vertAlign w:val="superscript"/>
        </w:rPr>
      </w:pPr>
    </w:p>
    <w:p w:rsidR="00B60B63" w:rsidRDefault="00B60B63">
      <w:pPr>
        <w:rPr>
          <w:sz w:val="12"/>
          <w:szCs w:val="12"/>
        </w:rPr>
      </w:pPr>
    </w:p>
    <w:tbl>
      <w:tblPr>
        <w:tblStyle w:val="af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7232"/>
        <w:gridCol w:w="1015"/>
      </w:tblGrid>
      <w:tr w:rsidR="00B60B63">
        <w:tc>
          <w:tcPr>
            <w:tcW w:w="8045" w:type="dxa"/>
            <w:gridSpan w:val="2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015" w:type="dxa"/>
          </w:tcPr>
          <w:p w:rsidR="00B60B63" w:rsidRDefault="005A7D1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232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Omówienie kryteriów zaliczenia kursu oraz etapów pracy w semestrze. Wprowadzenie do rozgrywki gry menedżerskiej, w tym charakterystyka systemu gospodarczego odwzorowanego w grze. Rozpoczęcie prac nad systemem wspomagającym wypracowywanie</w:t>
            </w:r>
            <w:r>
              <w:rPr>
                <w:color w:val="000000"/>
                <w:sz w:val="22"/>
                <w:szCs w:val="22"/>
              </w:rPr>
              <w:t xml:space="preserve"> decyzji - podsystem </w:t>
            </w:r>
            <w:r>
              <w:rPr>
                <w:i/>
                <w:color w:val="000000"/>
                <w:sz w:val="22"/>
                <w:szCs w:val="22"/>
              </w:rPr>
              <w:t>Materiały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r>
              <w:rPr>
                <w:sz w:val="22"/>
                <w:szCs w:val="22"/>
              </w:rPr>
              <w:t>La2</w:t>
            </w:r>
          </w:p>
        </w:tc>
        <w:tc>
          <w:tcPr>
            <w:tcW w:w="7232" w:type="dxa"/>
          </w:tcPr>
          <w:p w:rsidR="00B60B63" w:rsidRDefault="005A7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Prace nad systemem wspomagania decyzji (c.d.) – podsystemy: Zapotrzebowanie na personel i maszyny, Dzierżawa magazynów obcych, Środowisko naturalne.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r>
              <w:rPr>
                <w:sz w:val="22"/>
                <w:szCs w:val="22"/>
              </w:rPr>
              <w:t>La3</w:t>
            </w:r>
          </w:p>
        </w:tc>
        <w:tc>
          <w:tcPr>
            <w:tcW w:w="7232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Prace nad systemem wspomagania decyzji (c.d.) – podsystemy </w:t>
            </w:r>
            <w:r>
              <w:rPr>
                <w:i/>
                <w:color w:val="000000"/>
                <w:sz w:val="22"/>
                <w:szCs w:val="22"/>
              </w:rPr>
              <w:t>Produkcja niezakończona, Wyroby gotowe, Cena sprzedaży wyrobów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r>
              <w:rPr>
                <w:sz w:val="22"/>
                <w:szCs w:val="22"/>
              </w:rPr>
              <w:t>La4</w:t>
            </w:r>
          </w:p>
        </w:tc>
        <w:tc>
          <w:tcPr>
            <w:tcW w:w="7232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Prace nad systemem wspomagania decyzji (c.d.) - podsystemy: </w:t>
            </w:r>
            <w:r>
              <w:rPr>
                <w:i/>
                <w:color w:val="000000"/>
                <w:sz w:val="22"/>
                <w:szCs w:val="22"/>
              </w:rPr>
              <w:t>Cena sprzedaży wyrobów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i/>
                <w:color w:val="000000"/>
                <w:sz w:val="22"/>
                <w:szCs w:val="22"/>
              </w:rPr>
              <w:t xml:space="preserve">Kredyty </w:t>
            </w:r>
            <w:r>
              <w:rPr>
                <w:color w:val="000000"/>
                <w:sz w:val="22"/>
                <w:szCs w:val="22"/>
              </w:rPr>
              <w:t xml:space="preserve">oraz </w:t>
            </w:r>
            <w:r>
              <w:rPr>
                <w:i/>
                <w:color w:val="000000"/>
                <w:sz w:val="22"/>
                <w:szCs w:val="22"/>
              </w:rPr>
              <w:t>Przepływy pieniężne</w:t>
            </w:r>
            <w:r>
              <w:rPr>
                <w:color w:val="000000"/>
                <w:sz w:val="22"/>
                <w:szCs w:val="22"/>
              </w:rPr>
              <w:t>. Omówienie wymogów dotyczących rozgrywki próbnej. Test sprawdzający</w:t>
            </w:r>
            <w:r>
              <w:rPr>
                <w:color w:val="000000"/>
                <w:sz w:val="22"/>
                <w:szCs w:val="22"/>
              </w:rPr>
              <w:t xml:space="preserve"> wiadomości. 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r>
              <w:rPr>
                <w:sz w:val="22"/>
                <w:szCs w:val="22"/>
              </w:rPr>
              <w:t>La5</w:t>
            </w:r>
          </w:p>
        </w:tc>
        <w:tc>
          <w:tcPr>
            <w:tcW w:w="7232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Rozgrywka </w:t>
            </w:r>
            <w:r>
              <w:rPr>
                <w:i/>
                <w:color w:val="000000"/>
                <w:sz w:val="22"/>
                <w:szCs w:val="22"/>
              </w:rPr>
              <w:t>próbna</w:t>
            </w:r>
            <w:r>
              <w:rPr>
                <w:color w:val="000000"/>
                <w:sz w:val="22"/>
                <w:szCs w:val="22"/>
              </w:rPr>
              <w:t xml:space="preserve">. Identyfikacja i usuwanie błędów w systemie wspomagającym wypracowywanie decyzji. Test powtórkowy sprawdzający wiadomości. 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7232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Identyfikacja i usuwanie błędów w systemie wspomagania decyzji (c.d.). Przygotowanie do rozgrywki głównej (parametry, prognozy popytu, reguły proceduralne, utworzenie zespołów decyzyjnych). 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7232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Rozgrywka gry menedżerskiej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7232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Rozgrywka gry menedżerskiej - kontynuacja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7232" w:type="dxa"/>
          </w:tcPr>
          <w:p w:rsidR="00B60B63" w:rsidRDefault="005A7D1D">
            <w:r>
              <w:rPr>
                <w:sz w:val="22"/>
                <w:szCs w:val="22"/>
              </w:rPr>
              <w:t>Rozgrywka gry menedżerskiej - kontynuacja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7232" w:type="dxa"/>
          </w:tcPr>
          <w:p w:rsidR="00B60B63" w:rsidRDefault="005A7D1D">
            <w:r>
              <w:rPr>
                <w:sz w:val="22"/>
                <w:szCs w:val="22"/>
              </w:rPr>
              <w:t>Rozgrywka gry menedżerskiej - kontynuacja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7232" w:type="dxa"/>
          </w:tcPr>
          <w:p w:rsidR="00B60B63" w:rsidRDefault="005A7D1D">
            <w:r>
              <w:rPr>
                <w:sz w:val="22"/>
                <w:szCs w:val="22"/>
              </w:rPr>
              <w:t>Rozgrywka gry menedżerskiej - kontynuacja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7232" w:type="dxa"/>
          </w:tcPr>
          <w:p w:rsidR="00B60B63" w:rsidRDefault="005A7D1D">
            <w:r>
              <w:rPr>
                <w:sz w:val="22"/>
                <w:szCs w:val="22"/>
              </w:rPr>
              <w:t>Rozgrywka gry menedżerskiej - kontynuacja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La13</w:t>
            </w:r>
          </w:p>
        </w:tc>
        <w:tc>
          <w:tcPr>
            <w:tcW w:w="7232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Podsumowanie rozgrywki 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lub: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Rozgrywka gry menedżerskiej – kontynuacja (w przypadku mało licznych grup studenckich)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7232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rozgrywki - kontynuacja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lub:</w:t>
            </w:r>
          </w:p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Początek podsumowania rozgrywki (w przypadku mało licznych grup studenckich) 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5A7D1D">
            <w:r>
              <w:rPr>
                <w:sz w:val="22"/>
                <w:szCs w:val="22"/>
              </w:rPr>
              <w:t>La15</w:t>
            </w:r>
          </w:p>
        </w:tc>
        <w:tc>
          <w:tcPr>
            <w:tcW w:w="7232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</w:t>
            </w:r>
            <w:r>
              <w:rPr>
                <w:sz w:val="22"/>
                <w:szCs w:val="22"/>
              </w:rPr>
              <w:t>ńczenie podsumowania rozgrywki oraz podsumowanie zajęć.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0B63">
        <w:tc>
          <w:tcPr>
            <w:tcW w:w="813" w:type="dxa"/>
          </w:tcPr>
          <w:p w:rsidR="00B60B63" w:rsidRDefault="00B60B63"/>
        </w:tc>
        <w:tc>
          <w:tcPr>
            <w:tcW w:w="7232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015" w:type="dxa"/>
          </w:tcPr>
          <w:p w:rsidR="00B60B63" w:rsidRDefault="005A7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0B6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B60B6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N1. wykład informacyjny 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N2. prezentacja multimedialna 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N3. MS Excel 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N4. gra symulacyjna 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N5. dyskusja 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N6. praca własna i w grupie</w:t>
            </w:r>
          </w:p>
          <w:p w:rsidR="00B60B63" w:rsidRDefault="005A7D1D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N7. sprawozdanie </w:t>
            </w:r>
          </w:p>
          <w:p w:rsidR="00B60B63" w:rsidRDefault="005A7D1D">
            <w:r>
              <w:t>N8. instrukcje dostarczane studentom</w:t>
            </w:r>
          </w:p>
        </w:tc>
      </w:tr>
    </w:tbl>
    <w:p w:rsidR="00B60B63" w:rsidRDefault="00B60B63">
      <w:pPr>
        <w:rPr>
          <w:sz w:val="12"/>
          <w:szCs w:val="12"/>
        </w:rPr>
      </w:pPr>
    </w:p>
    <w:p w:rsidR="00B60B63" w:rsidRDefault="005A7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B60B63" w:rsidRDefault="00B60B63">
      <w:pPr>
        <w:jc w:val="center"/>
        <w:rPr>
          <w:b/>
          <w:sz w:val="22"/>
          <w:szCs w:val="22"/>
        </w:rPr>
      </w:pPr>
    </w:p>
    <w:tbl>
      <w:tblPr>
        <w:tblStyle w:val="af9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3"/>
        <w:gridCol w:w="2081"/>
        <w:gridCol w:w="4496"/>
      </w:tblGrid>
      <w:tr w:rsidR="00B60B63">
        <w:tc>
          <w:tcPr>
            <w:tcW w:w="2483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1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6" w:type="dxa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B60B63">
        <w:tc>
          <w:tcPr>
            <w:tcW w:w="2483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F1 </w:t>
            </w:r>
          </w:p>
        </w:tc>
        <w:tc>
          <w:tcPr>
            <w:tcW w:w="2081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 PEU_W01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PEU_K03</w:t>
            </w:r>
          </w:p>
        </w:tc>
        <w:tc>
          <w:tcPr>
            <w:tcW w:w="4496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Podsumowanie rozgrywki gry menedżerskiej </w:t>
            </w:r>
          </w:p>
        </w:tc>
      </w:tr>
      <w:tr w:rsidR="00B60B63">
        <w:tc>
          <w:tcPr>
            <w:tcW w:w="2483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F2 </w:t>
            </w:r>
          </w:p>
        </w:tc>
        <w:tc>
          <w:tcPr>
            <w:tcW w:w="2081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PEU_U02 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96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Wynik rozgrywki gry menedżerskiej </w:t>
            </w:r>
          </w:p>
        </w:tc>
      </w:tr>
      <w:tr w:rsidR="00B60B63">
        <w:tc>
          <w:tcPr>
            <w:tcW w:w="2483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F3 </w:t>
            </w:r>
          </w:p>
        </w:tc>
        <w:tc>
          <w:tcPr>
            <w:tcW w:w="2081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PEU_U02,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PEU_K02,</w:t>
            </w:r>
          </w:p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PEU_K03</w:t>
            </w:r>
          </w:p>
        </w:tc>
        <w:tc>
          <w:tcPr>
            <w:tcW w:w="4496" w:type="dxa"/>
          </w:tcPr>
          <w:p w:rsidR="00B60B63" w:rsidRDefault="005A7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Testy, odpowiedzi ustne, aktywność </w:t>
            </w:r>
          </w:p>
        </w:tc>
      </w:tr>
      <w:tr w:rsidR="00B60B63">
        <w:tc>
          <w:tcPr>
            <w:tcW w:w="9060" w:type="dxa"/>
            <w:gridSpan w:val="3"/>
          </w:tcPr>
          <w:p w:rsidR="00B60B63" w:rsidRDefault="005A7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0,4 F1 + 0,3 F2 + 0,3 F3</w:t>
            </w:r>
          </w:p>
        </w:tc>
      </w:tr>
    </w:tbl>
    <w:p w:rsidR="00B60B63" w:rsidRDefault="00B60B63">
      <w:pPr>
        <w:rPr>
          <w:sz w:val="12"/>
          <w:szCs w:val="12"/>
        </w:rPr>
      </w:pPr>
    </w:p>
    <w:p w:rsidR="00B60B63" w:rsidRDefault="00B60B63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0B63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B60B6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B60B63" w:rsidRDefault="005A7D1D">
            <w:pPr>
              <w:numPr>
                <w:ilvl w:val="0"/>
                <w:numId w:val="3"/>
              </w:numPr>
              <w:ind w:left="357" w:hanging="347"/>
            </w:pPr>
            <w:r>
              <w:t>Rzońca W., Gra kierownicza SPÓŁKA - podręcznik uczestnika + załączniki do podręcznika (materiały dostarczane słuchaczom w trakcie kursu).</w:t>
            </w:r>
          </w:p>
          <w:p w:rsidR="00B60B63" w:rsidRDefault="00B60B63"/>
          <w:p w:rsidR="00B60B63" w:rsidRDefault="005A7D1D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B60B63" w:rsidRDefault="005A7D1D">
            <w:r>
              <w:t xml:space="preserve">[1] Nowak, E., Analiza i kontrola kosztów przedsiębiorstwa, </w:t>
            </w:r>
            <w:proofErr w:type="spellStart"/>
            <w:r>
              <w:t>CeDeWu</w:t>
            </w:r>
            <w:proofErr w:type="spellEnd"/>
            <w:r>
              <w:t>, Warszawa 2019.</w:t>
            </w:r>
          </w:p>
          <w:p w:rsidR="00B60B63" w:rsidRDefault="005A7D1D">
            <w:r>
              <w:t>[2] Sierpińska M., Jachna T., Ocena przedsiębiorstwa według standardów światowych, PWN, Warszawa 2011.</w:t>
            </w:r>
          </w:p>
        </w:tc>
      </w:tr>
      <w:tr w:rsidR="00B60B6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pPr>
              <w:rPr>
                <w:b/>
              </w:rPr>
            </w:pPr>
            <w:r>
              <w:rPr>
                <w:b/>
              </w:rPr>
              <w:t>OPIEKUN PRZEDMIOTU (IMIĘ, NAZWISKO, ADRES E</w:t>
            </w:r>
            <w:r>
              <w:rPr>
                <w:b/>
              </w:rPr>
              <w:t>-MAIL)</w:t>
            </w:r>
          </w:p>
        </w:tc>
      </w:tr>
      <w:tr w:rsidR="00B60B63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B63" w:rsidRDefault="005A7D1D">
            <w:r>
              <w:t>Alicja Balcerak, alicja.balcerak@pwr.edu.pl</w:t>
            </w:r>
          </w:p>
        </w:tc>
      </w:tr>
    </w:tbl>
    <w:p w:rsidR="00B60B63" w:rsidRDefault="00B60B63">
      <w:pPr>
        <w:pStyle w:val="Nagwek3"/>
        <w:jc w:val="left"/>
      </w:pPr>
    </w:p>
    <w:p w:rsidR="00B60B63" w:rsidRDefault="00B60B63"/>
    <w:sectPr w:rsidR="00B60B63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A7D1D">
      <w:r>
        <w:separator/>
      </w:r>
    </w:p>
  </w:endnote>
  <w:endnote w:type="continuationSeparator" w:id="0">
    <w:p w:rsidR="00000000" w:rsidRDefault="005A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B63" w:rsidRDefault="00B60B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A7D1D">
      <w:r>
        <w:separator/>
      </w:r>
    </w:p>
  </w:footnote>
  <w:footnote w:type="continuationSeparator" w:id="0">
    <w:p w:rsidR="00000000" w:rsidRDefault="005A7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0BFA"/>
    <w:multiLevelType w:val="multilevel"/>
    <w:tmpl w:val="73B0A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605CC"/>
    <w:multiLevelType w:val="multilevel"/>
    <w:tmpl w:val="235846F2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67E32BA7"/>
    <w:multiLevelType w:val="multilevel"/>
    <w:tmpl w:val="C1EC141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B63"/>
    <w:rsid w:val="005A7D1D"/>
    <w:rsid w:val="00B6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34E1"/>
  <w15:docId w15:val="{D83F3B40-3F64-4447-B2B9-8D9DEB38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F82BC3"/>
    <w:pPr>
      <w:autoSpaceDE w:val="0"/>
      <w:autoSpaceDN w:val="0"/>
      <w:adjustRightInd w:val="0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MKYFxWIRN1F/wYkYopIcOFycpQ==">AMUW2mUlPb0AsHlUZWR9nYSTJUHQ9gCtwUCo55deASxLMfPmwbV+DYvTpNtkNB19b3Tlk3psxWBXEmVtY0trlGR0YE1t4v2Be1TDMqtTZLrI7ZMalHrzpZMDwKz7wAl/WAsWY3e1xzvA3z7sxbTsVM6Ixg8VxekFToBc7mkufMj5+arr2U8F5LA=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5148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2022-04-19T21:36:00Z</dcterms:created>
  <dcterms:modified xsi:type="dcterms:W3CDTF">2023-03-02T07:23:00Z</dcterms:modified>
</cp:coreProperties>
</file>